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A93" w:rsidRPr="00720A93" w:rsidRDefault="00720A93">
      <w:pPr>
        <w:pStyle w:val="ConsPlusTitle"/>
        <w:spacing w:before="220"/>
        <w:jc w:val="center"/>
      </w:pPr>
      <w:r w:rsidRPr="00720A93">
        <w:t>МИНИСТЕРСТВО ФИНАНСОВ РОССИЙСКОЙ ФЕДЕРАЦИИ</w:t>
      </w:r>
    </w:p>
    <w:p w:rsidR="00720A93" w:rsidRPr="00720A93" w:rsidRDefault="00720A93">
      <w:pPr>
        <w:pStyle w:val="ConsPlusTitle"/>
        <w:jc w:val="center"/>
      </w:pPr>
    </w:p>
    <w:p w:rsidR="00720A93" w:rsidRPr="00720A93" w:rsidRDefault="00720A93">
      <w:pPr>
        <w:pStyle w:val="ConsPlusTitle"/>
        <w:jc w:val="center"/>
      </w:pPr>
      <w:r w:rsidRPr="00720A93">
        <w:t>ПИСЬМО</w:t>
      </w:r>
    </w:p>
    <w:p w:rsidR="00720A93" w:rsidRPr="00720A93" w:rsidRDefault="00720A93">
      <w:pPr>
        <w:pStyle w:val="ConsPlusTitle"/>
        <w:jc w:val="center"/>
      </w:pPr>
      <w:bookmarkStart w:id="0" w:name="_GoBack"/>
      <w:r w:rsidRPr="00720A93">
        <w:t>от 1 августа 2023 г. N 24-06-06/71841</w:t>
      </w:r>
    </w:p>
    <w:bookmarkEnd w:id="0"/>
    <w:p w:rsidR="00720A93" w:rsidRPr="00720A93" w:rsidRDefault="00720A93">
      <w:pPr>
        <w:pStyle w:val="ConsPlusNormal"/>
        <w:jc w:val="both"/>
      </w:pPr>
    </w:p>
    <w:p w:rsidR="00720A93" w:rsidRPr="00720A93" w:rsidRDefault="00720A93">
      <w:pPr>
        <w:pStyle w:val="ConsPlusNormal"/>
        <w:ind w:firstLine="540"/>
        <w:jc w:val="both"/>
      </w:pPr>
      <w:r w:rsidRPr="00720A93">
        <w:t xml:space="preserve">Департамент бюджетной политики в сфере контрактной системы Минфина России (далее - Департамент), рассмотрев обращение от 30.06.2023 N 45-07-04-1327/23 по вопросу определения начальной (максимальной) цены контракта для цели достижения минимальной доли закупок, с учетом </w:t>
      </w:r>
      <w:hyperlink r:id="rId4">
        <w:r w:rsidRPr="00720A93">
          <w:t>пунктов 11.8</w:t>
        </w:r>
      </w:hyperlink>
      <w:r w:rsidRPr="00720A93">
        <w:t xml:space="preserve"> и </w:t>
      </w:r>
      <w:hyperlink r:id="rId5">
        <w:r w:rsidRPr="00720A93">
          <w:t>12.5</w:t>
        </w:r>
      </w:hyperlink>
      <w:r w:rsidRPr="00720A93">
        <w:t xml:space="preserve"> Регламента Министерства финансов Российской Федерации, утвержденного приказом Минфина России от 14.09.2018 N 194н, сообщает следующее.</w:t>
      </w:r>
    </w:p>
    <w:p w:rsidR="00720A93" w:rsidRPr="00720A93" w:rsidRDefault="00720A93">
      <w:pPr>
        <w:pStyle w:val="ConsPlusNormal"/>
        <w:spacing w:before="220"/>
        <w:ind w:firstLine="540"/>
        <w:jc w:val="both"/>
      </w:pPr>
      <w:hyperlink r:id="rId6">
        <w:r w:rsidRPr="00720A93">
          <w:t>Пунктом 1</w:t>
        </w:r>
      </w:hyperlink>
      <w:r w:rsidRPr="00720A93">
        <w:t xml:space="preserve"> постановления Правительства Российской Федерации от 03.12.2020 N 2014 </w:t>
      </w:r>
      <w:hyperlink w:anchor="P12">
        <w:r w:rsidRPr="00720A93">
          <w:t>&lt;1&gt;</w:t>
        </w:r>
      </w:hyperlink>
      <w:r w:rsidRPr="00720A93">
        <w:t xml:space="preserve"> установлена согласно </w:t>
      </w:r>
      <w:hyperlink r:id="rId7">
        <w:r w:rsidRPr="00720A93">
          <w:t>приложению</w:t>
        </w:r>
      </w:hyperlink>
      <w:r w:rsidRPr="00720A93">
        <w:t xml:space="preserve">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rsidR="00720A93" w:rsidRPr="00720A93" w:rsidRDefault="00720A93">
      <w:pPr>
        <w:pStyle w:val="ConsPlusNormal"/>
        <w:spacing w:before="220"/>
        <w:ind w:firstLine="540"/>
        <w:jc w:val="both"/>
      </w:pPr>
      <w:r w:rsidRPr="00720A93">
        <w:t>--------------------------------</w:t>
      </w:r>
    </w:p>
    <w:p w:rsidR="00720A93" w:rsidRPr="00720A93" w:rsidRDefault="00720A93">
      <w:pPr>
        <w:pStyle w:val="ConsPlusNormal"/>
        <w:spacing w:before="220"/>
        <w:ind w:firstLine="540"/>
        <w:jc w:val="both"/>
      </w:pPr>
      <w:bookmarkStart w:id="1" w:name="P12"/>
      <w:bookmarkEnd w:id="1"/>
      <w:r w:rsidRPr="00720A93">
        <w:t xml:space="preserve">&lt;1&gt; </w:t>
      </w:r>
      <w:hyperlink r:id="rId8">
        <w:r w:rsidRPr="00720A93">
          <w:t>Постановление</w:t>
        </w:r>
      </w:hyperlink>
      <w:r w:rsidRPr="00720A93">
        <w:t xml:space="preserve"> Правительства Российской Федерации от 03.12.2020 N 2014 "О минимальной обязательной доле закупок российских товаров и ее достижении заказчиком" (далее - Постановление N 2014).</w:t>
      </w:r>
    </w:p>
    <w:p w:rsidR="00720A93" w:rsidRPr="00720A93" w:rsidRDefault="00720A93">
      <w:pPr>
        <w:pStyle w:val="ConsPlusNormal"/>
        <w:jc w:val="both"/>
      </w:pPr>
    </w:p>
    <w:p w:rsidR="00720A93" w:rsidRPr="00720A93" w:rsidRDefault="00720A93">
      <w:pPr>
        <w:pStyle w:val="ConsPlusNormal"/>
        <w:ind w:firstLine="540"/>
        <w:jc w:val="both"/>
      </w:pPr>
      <w:r w:rsidRPr="00720A93">
        <w:t xml:space="preserve">В реализацию </w:t>
      </w:r>
      <w:hyperlink r:id="rId9">
        <w:r w:rsidRPr="00720A93">
          <w:t>части 25 статьи 22</w:t>
        </w:r>
      </w:hyperlink>
      <w:r w:rsidRPr="00720A93">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w:t>
      </w:r>
      <w:hyperlink r:id="rId10">
        <w:r w:rsidRPr="00720A93">
          <w:t>пунктом 3</w:t>
        </w:r>
      </w:hyperlink>
      <w:r w:rsidRPr="00720A93">
        <w:t xml:space="preserve"> Постановления N 2014 установлены особенности определения начальной (максимальной) цены контракта, цены контракта, заключаемого с единственным поставщиком (подрядчиком, исполнителем) (далее - НМЦК), начальной цены единицы товара (в том числе товаров, поставляемых при выполнении закупаемых работ, оказании закупаемых услуг) для цели достижения минимальной доли закупок, согласно которым:</w:t>
      </w:r>
    </w:p>
    <w:p w:rsidR="00720A93" w:rsidRPr="00720A93" w:rsidRDefault="00720A93">
      <w:pPr>
        <w:pStyle w:val="ConsPlusNormal"/>
        <w:spacing w:before="220"/>
        <w:ind w:firstLine="540"/>
        <w:jc w:val="both"/>
      </w:pPr>
      <w:r w:rsidRPr="00720A93">
        <w:t xml:space="preserve">- при определении идентичности и однородности товаров в соответствии с </w:t>
      </w:r>
      <w:hyperlink r:id="rId11">
        <w:r w:rsidRPr="00720A93">
          <w:t>частями 13</w:t>
        </w:r>
      </w:hyperlink>
      <w:r w:rsidRPr="00720A93">
        <w:t xml:space="preserve"> и </w:t>
      </w:r>
      <w:hyperlink r:id="rId12">
        <w:r w:rsidRPr="00720A93">
          <w:t>14 статьи 22</w:t>
        </w:r>
      </w:hyperlink>
      <w:r w:rsidRPr="00720A93">
        <w:t xml:space="preserve"> Закона N 44-ФЗ заказчик учитывает исключительно товары, происходящие из государств - членов Евразийского экономического союза (далее - ЕАЭС), а также включенные в каталог товаров, работ, услуг для обеспечения государственных и муниципальных нужд функциональные, технические, качественные и эксплуатационные характеристики (при наличии) соответствующих товаров;</w:t>
      </w:r>
    </w:p>
    <w:p w:rsidR="00720A93" w:rsidRPr="00720A93" w:rsidRDefault="00720A93">
      <w:pPr>
        <w:pStyle w:val="ConsPlusNormal"/>
        <w:spacing w:before="220"/>
        <w:ind w:firstLine="540"/>
        <w:jc w:val="both"/>
      </w:pPr>
      <w:r w:rsidRPr="00720A93">
        <w:t xml:space="preserve">- при применении метода сопоставимых рыночных цен (анализа рынка) заказчик направляет предусмотренный </w:t>
      </w:r>
      <w:hyperlink r:id="rId13">
        <w:r w:rsidRPr="00720A93">
          <w:t>частью 5 статьи 22</w:t>
        </w:r>
      </w:hyperlink>
      <w:r w:rsidRPr="00720A93">
        <w:t xml:space="preserve"> Закона N 44-ФЗ запрос информации о цене товара субъектам деятельности в сфере промышленности, информация о которых включена в государственную информационную систему промышленности (далее - ГИСП).</w:t>
      </w:r>
    </w:p>
    <w:p w:rsidR="00720A93" w:rsidRPr="00720A93" w:rsidRDefault="00720A93">
      <w:pPr>
        <w:pStyle w:val="ConsPlusNormal"/>
        <w:spacing w:before="220"/>
        <w:ind w:firstLine="540"/>
        <w:jc w:val="both"/>
      </w:pPr>
      <w:r w:rsidRPr="00720A93">
        <w:t xml:space="preserve">Учитывая изложенное, при определении НМЦК для цели достижения минимальной доли закупок с учетом особенностей, установленных </w:t>
      </w:r>
      <w:hyperlink r:id="rId14">
        <w:r w:rsidRPr="00720A93">
          <w:t>Постановлением</w:t>
        </w:r>
      </w:hyperlink>
      <w:r w:rsidRPr="00720A93">
        <w:t xml:space="preserve"> N 2014, заказчику необходимо направить ценовой запрос поставщику, информация о котором включена в ГИСП.</w:t>
      </w:r>
    </w:p>
    <w:p w:rsidR="00720A93" w:rsidRPr="00720A93" w:rsidRDefault="00720A93">
      <w:pPr>
        <w:pStyle w:val="ConsPlusNormal"/>
        <w:spacing w:before="220"/>
        <w:ind w:firstLine="540"/>
        <w:jc w:val="both"/>
      </w:pPr>
      <w:r w:rsidRPr="00720A93">
        <w:t xml:space="preserve">Необходимо отметить, что особенности определения НМЦК, установленные </w:t>
      </w:r>
      <w:hyperlink r:id="rId15">
        <w:r w:rsidRPr="00720A93">
          <w:t>Постановлением</w:t>
        </w:r>
      </w:hyperlink>
      <w:r w:rsidRPr="00720A93">
        <w:t xml:space="preserve"> N 2014, не исключают возможность применения "общих правил" определения НМЦК, установленных </w:t>
      </w:r>
      <w:hyperlink r:id="rId16">
        <w:r w:rsidRPr="00720A93">
          <w:t>статьей 22</w:t>
        </w:r>
      </w:hyperlink>
      <w:r w:rsidRPr="00720A93">
        <w:t xml:space="preserve"> Закона N 44-ФЗ, которые предусматривают возможность </w:t>
      </w:r>
      <w:r w:rsidRPr="00720A93">
        <w:lastRenderedPageBreak/>
        <w:t>направления ценовых запросов не только в случае наличия в ГИСП менее трех субъектов деятельности в сфере промышленности, но и в случае неполучения от таких субъектов деятельности ценовых предложений.</w:t>
      </w:r>
    </w:p>
    <w:p w:rsidR="00720A93" w:rsidRPr="00720A93" w:rsidRDefault="00720A93">
      <w:pPr>
        <w:pStyle w:val="ConsPlusNormal"/>
        <w:spacing w:before="220"/>
        <w:ind w:firstLine="540"/>
        <w:jc w:val="both"/>
      </w:pPr>
      <w:r w:rsidRPr="00720A93">
        <w:t>Так, запрос на предоставление ценовой информации может содержать в том числе описание объекта закупки, исполнения контракта,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контракта, требования к гарантийному сроку товара, работы, услуги и (или) объему предоставления гарантий их качества, сроки предоставления ценовой информации, а также указание о том, что из ответа на запрос должны однозначно определяться цена единицы товара, работы, услуги и общая цена контракта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720A93" w:rsidRPr="00720A93" w:rsidRDefault="00720A93">
      <w:pPr>
        <w:pStyle w:val="ConsPlusNormal"/>
        <w:spacing w:before="220"/>
        <w:ind w:firstLine="540"/>
        <w:jc w:val="both"/>
      </w:pPr>
      <w:r w:rsidRPr="00720A93">
        <w:t>Таким образом, запрос на предоставление ценовой информации, направляемый заказчиком поставщику, информация о котором включена в ГИСП, может содержать все необходимые условия планируемой закупки. Информация, содержащаяся в документах, полученных заказчиком по его запросам, должна соответствовать требованиям, установленным заказчиком к содержанию таких документов.</w:t>
      </w:r>
    </w:p>
    <w:p w:rsidR="00720A93" w:rsidRPr="00720A93" w:rsidRDefault="00720A93">
      <w:pPr>
        <w:pStyle w:val="ConsPlusNormal"/>
        <w:spacing w:before="220"/>
        <w:ind w:firstLine="540"/>
        <w:jc w:val="both"/>
      </w:pPr>
      <w:r w:rsidRPr="00720A93">
        <w:t xml:space="preserve">С учетом изложенного в случае отсутствия поставщиков - субъектов деятельности в сфере промышленности, информация о которых включена в ГИСП, или в случае неполучения от таких поставщиков ценовых предложений заказчик определяет НМЦК в соответствии с положениями, установленными </w:t>
      </w:r>
      <w:hyperlink r:id="rId17">
        <w:r w:rsidRPr="00720A93">
          <w:t>статьей 22</w:t>
        </w:r>
      </w:hyperlink>
      <w:r w:rsidRPr="00720A93">
        <w:t xml:space="preserve"> Закона N 44-ФЗ.</w:t>
      </w:r>
    </w:p>
    <w:p w:rsidR="00720A93" w:rsidRPr="00720A93" w:rsidRDefault="00720A93">
      <w:pPr>
        <w:pStyle w:val="ConsPlusNormal"/>
        <w:spacing w:before="220"/>
        <w:ind w:firstLine="540"/>
        <w:jc w:val="both"/>
      </w:pPr>
      <w:r w:rsidRPr="00720A93">
        <w:t>При этом целесообразно использовать ценовую информацию о товарах, страной происхождения которых является государство - член ЕАЭС, и функциональные, технические, качественные, эксплуатационные характеристики (при наличии) которых включены в каталог товаров, работ, услуг для обеспечения государственных и муниципальных нужд.</w:t>
      </w:r>
    </w:p>
    <w:p w:rsidR="00720A93" w:rsidRPr="00720A93" w:rsidRDefault="00720A93">
      <w:pPr>
        <w:pStyle w:val="ConsPlusNormal"/>
        <w:spacing w:before="220"/>
        <w:ind w:firstLine="540"/>
        <w:jc w:val="both"/>
      </w:pPr>
      <w:r w:rsidRPr="00720A93">
        <w:t xml:space="preserve">Необходимо отметить, что </w:t>
      </w:r>
      <w:hyperlink r:id="rId18">
        <w:r w:rsidRPr="00720A93">
          <w:t>частью 7 статьи 22</w:t>
        </w:r>
      </w:hyperlink>
      <w:r w:rsidRPr="00720A93">
        <w:t xml:space="preserve"> Закона N 44-ФЗ предусмотрен нормативный метод, который заключается в расчете НМЦК на основе требований к закупаемым товарам, работам, услугам, установленных в соответствии со </w:t>
      </w:r>
      <w:hyperlink r:id="rId19">
        <w:r w:rsidRPr="00720A93">
          <w:t>статьей 19</w:t>
        </w:r>
      </w:hyperlink>
      <w:r w:rsidRPr="00720A93">
        <w:t xml:space="preserve"> Закона N 44-ФЗ, в случае, если такие требования предусматривают установление предельных цен товаров, работ, услуг.</w:t>
      </w:r>
    </w:p>
    <w:p w:rsidR="00720A93" w:rsidRPr="00720A93" w:rsidRDefault="00720A93">
      <w:pPr>
        <w:pStyle w:val="ConsPlusNormal"/>
        <w:spacing w:before="220"/>
        <w:ind w:firstLine="540"/>
        <w:jc w:val="both"/>
      </w:pPr>
      <w:r w:rsidRPr="00720A93">
        <w:t xml:space="preserve">В этом случае НМЦК определяется с учетом предельных (максимальных) цен, установленных соответствующим актом, предусмотренным </w:t>
      </w:r>
      <w:hyperlink r:id="rId20">
        <w:r w:rsidRPr="00720A93">
          <w:t>статьей 19</w:t>
        </w:r>
      </w:hyperlink>
      <w:r w:rsidRPr="00720A93">
        <w:t xml:space="preserve"> Закона N 44-ФЗ, в отношении закупаемых товаров, работ, услуг.</w:t>
      </w:r>
    </w:p>
    <w:p w:rsidR="00720A93" w:rsidRPr="00720A93" w:rsidRDefault="00720A93">
      <w:pPr>
        <w:pStyle w:val="ConsPlusNormal"/>
        <w:spacing w:before="220"/>
        <w:ind w:firstLine="540"/>
        <w:jc w:val="both"/>
      </w:pPr>
      <w:r w:rsidRPr="00720A93">
        <w:t xml:space="preserve">Учитывая, что в соответствии с </w:t>
      </w:r>
      <w:hyperlink r:id="rId21">
        <w:r w:rsidRPr="00720A93">
          <w:t>Положением</w:t>
        </w:r>
      </w:hyperlink>
      <w:r w:rsidRPr="00720A93">
        <w:t xml:space="preserve"> о Министерстве промышленности и торговли Российской Федерации, утвержденным постановлением Правительства Российской Федерации от 05.06.2008 N 438, </w:t>
      </w:r>
      <w:proofErr w:type="spellStart"/>
      <w:r w:rsidRPr="00720A93">
        <w:t>Минпромторг</w:t>
      </w:r>
      <w:proofErr w:type="spellEnd"/>
      <w:r w:rsidRPr="00720A93">
        <w:t xml:space="preserve">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а также является разработчиком </w:t>
      </w:r>
      <w:hyperlink r:id="rId22">
        <w:r w:rsidRPr="00720A93">
          <w:t>Постановления</w:t>
        </w:r>
      </w:hyperlink>
      <w:r w:rsidRPr="00720A93">
        <w:t xml:space="preserve"> N 2014, за дополнительными разъяснениями заявитель вправе обратиться в </w:t>
      </w:r>
      <w:proofErr w:type="spellStart"/>
      <w:r w:rsidRPr="00720A93">
        <w:t>Минпромторг</w:t>
      </w:r>
      <w:proofErr w:type="spellEnd"/>
      <w:r w:rsidRPr="00720A93">
        <w:t xml:space="preserve"> России.</w:t>
      </w:r>
    </w:p>
    <w:p w:rsidR="00720A93" w:rsidRPr="00720A93" w:rsidRDefault="00720A93">
      <w:pPr>
        <w:pStyle w:val="ConsPlusNormal"/>
        <w:jc w:val="both"/>
      </w:pPr>
    </w:p>
    <w:p w:rsidR="00720A93" w:rsidRPr="00720A93" w:rsidRDefault="00720A93">
      <w:pPr>
        <w:pStyle w:val="ConsPlusNormal"/>
        <w:jc w:val="right"/>
      </w:pPr>
      <w:r w:rsidRPr="00720A93">
        <w:t>Заместитель директора Департамента</w:t>
      </w:r>
    </w:p>
    <w:p w:rsidR="00720A93" w:rsidRPr="00720A93" w:rsidRDefault="00720A93">
      <w:pPr>
        <w:pStyle w:val="ConsPlusNormal"/>
        <w:jc w:val="right"/>
      </w:pPr>
      <w:r w:rsidRPr="00720A93">
        <w:t>Н.В.КОНКИНА</w:t>
      </w:r>
    </w:p>
    <w:p w:rsidR="00720A93" w:rsidRPr="00720A93" w:rsidRDefault="00720A93">
      <w:pPr>
        <w:pStyle w:val="ConsPlusNormal"/>
      </w:pPr>
      <w:r w:rsidRPr="00720A93">
        <w:t>01.08.2023</w:t>
      </w:r>
    </w:p>
    <w:p w:rsidR="00720A93" w:rsidRPr="00720A93" w:rsidRDefault="00720A93">
      <w:pPr>
        <w:pStyle w:val="ConsPlusNormal"/>
        <w:jc w:val="both"/>
      </w:pPr>
    </w:p>
    <w:p w:rsidR="00720A93" w:rsidRPr="00720A93" w:rsidRDefault="00720A93">
      <w:pPr>
        <w:pStyle w:val="ConsPlusNormal"/>
        <w:jc w:val="both"/>
      </w:pPr>
    </w:p>
    <w:p w:rsidR="00720A93" w:rsidRPr="00720A93" w:rsidRDefault="00720A93">
      <w:pPr>
        <w:pStyle w:val="ConsPlusNormal"/>
        <w:pBdr>
          <w:bottom w:val="single" w:sz="6" w:space="0" w:color="auto"/>
        </w:pBdr>
        <w:spacing w:before="100" w:after="100"/>
        <w:jc w:val="both"/>
        <w:rPr>
          <w:sz w:val="2"/>
          <w:szCs w:val="2"/>
        </w:rPr>
      </w:pPr>
    </w:p>
    <w:p w:rsidR="00D3380B" w:rsidRPr="00720A93" w:rsidRDefault="00D3380B"/>
    <w:sectPr w:rsidR="00D3380B" w:rsidRPr="00720A93" w:rsidSect="00445B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93"/>
    <w:rsid w:val="00720A93"/>
    <w:rsid w:val="00D3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2409E-76CE-4CBA-87B4-B604AE6A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0A9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20A9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20A9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3E7ED881B1B4F69134E3B7BCD3E81E402213ECEC2D7520B99EC1CE203AEFF8590DB688C4F77D8CAFB19AFC1BD6U6H" TargetMode="External"/><Relationship Id="rId13" Type="http://schemas.openxmlformats.org/officeDocument/2006/relationships/hyperlink" Target="consultantplus://offline/ref=313E7ED881B1B4F69134E3B7BCD3E81E402713EBE32D7520B99EC1CE203AEFF84B0DEE84C4FF628FACFBC9B84C6887F43E41B15F1776D8DAUEH" TargetMode="External"/><Relationship Id="rId18" Type="http://schemas.openxmlformats.org/officeDocument/2006/relationships/hyperlink" Target="consultantplus://offline/ref=313E7ED881B1B4F69134E3B7BCD3E81E402713EBE32D7520B99EC1CE203AEFF84B0DEE84C6FF618FA7A4CCAD5D3088FE285FB9490B74DAAFD5U3H" TargetMode="External"/><Relationship Id="rId3" Type="http://schemas.openxmlformats.org/officeDocument/2006/relationships/webSettings" Target="webSettings.xml"/><Relationship Id="rId21" Type="http://schemas.openxmlformats.org/officeDocument/2006/relationships/hyperlink" Target="consultantplus://offline/ref=313E7ED881B1B4F69134E3B7BCD3E81E402512EAED287520B99EC1CE203AEFF84B0DEE84C6FF638FA5A4CCAD5D3088FE285FB9490B74DAAFD5U3H" TargetMode="External"/><Relationship Id="rId7" Type="http://schemas.openxmlformats.org/officeDocument/2006/relationships/hyperlink" Target="consultantplus://offline/ref=313E7ED881B1B4F69134E3B7BCD3E81E402213ECEC2D7520B99EC1CE203AEFF84B0DEE84C6FF638DAFA4CCAD5D3088FE285FB9490B74DAAFD5U3H" TargetMode="External"/><Relationship Id="rId12" Type="http://schemas.openxmlformats.org/officeDocument/2006/relationships/hyperlink" Target="consultantplus://offline/ref=313E7ED881B1B4F69134E3B7BCD3E81E402713EBE32D7520B99EC1CE203AEFF84B0DEE84C6FF618FAEA4CCAD5D3088FE285FB9490B74DAAFD5U3H" TargetMode="External"/><Relationship Id="rId17" Type="http://schemas.openxmlformats.org/officeDocument/2006/relationships/hyperlink" Target="consultantplus://offline/ref=313E7ED881B1B4F69134E3B7BCD3E81E402713EBE32D7520B99EC1CE203AEFF84B0DEE84C7F86287F3FEDCA914678DE22049A7431574DDU9H" TargetMode="External"/><Relationship Id="rId2" Type="http://schemas.openxmlformats.org/officeDocument/2006/relationships/settings" Target="settings.xml"/><Relationship Id="rId16" Type="http://schemas.openxmlformats.org/officeDocument/2006/relationships/hyperlink" Target="consultantplus://offline/ref=313E7ED881B1B4F69134E3B7BCD3E81E402713EBE32D7520B99EC1CE203AEFF84B0DEE84C7F86287F3FEDCA914678DE22049A7431574DDU9H" TargetMode="External"/><Relationship Id="rId20" Type="http://schemas.openxmlformats.org/officeDocument/2006/relationships/hyperlink" Target="consultantplus://offline/ref=313E7ED881B1B4F69134E3B7BCD3E81E402713EBE32D7520B99EC1CE203AEFF84B0DEE84C6FF628BA4A4CCAD5D3088FE285FB9490B74DAAFD5U3H" TargetMode="External"/><Relationship Id="rId1" Type="http://schemas.openxmlformats.org/officeDocument/2006/relationships/styles" Target="styles.xml"/><Relationship Id="rId6" Type="http://schemas.openxmlformats.org/officeDocument/2006/relationships/hyperlink" Target="consultantplus://offline/ref=313E7ED881B1B4F69134E3B7BCD3E81E402213ECEC2D7520B99EC1CE203AEFF84B0DEE84C6FF638CA2A4CCAD5D3088FE285FB9490B74DAAFD5U3H" TargetMode="External"/><Relationship Id="rId11" Type="http://schemas.openxmlformats.org/officeDocument/2006/relationships/hyperlink" Target="consultantplus://offline/ref=313E7ED881B1B4F69134E3B7BCD3E81E402713EBE32D7520B99EC1CE203AEFF84B0DEE84C6FF618FAFA4CCAD5D3088FE285FB9490B74DAAFD5U3H" TargetMode="External"/><Relationship Id="rId24" Type="http://schemas.openxmlformats.org/officeDocument/2006/relationships/theme" Target="theme/theme1.xml"/><Relationship Id="rId5" Type="http://schemas.openxmlformats.org/officeDocument/2006/relationships/hyperlink" Target="consultantplus://offline/ref=313E7ED881B1B4F69134E3B7BCD3E81E402713ECED297520B99EC1CE203AEFF84B0DEE84C6FF668FA0A4CCAD5D3088FE285FB9490B74DAAFD5U3H" TargetMode="External"/><Relationship Id="rId15" Type="http://schemas.openxmlformats.org/officeDocument/2006/relationships/hyperlink" Target="consultantplus://offline/ref=313E7ED881B1B4F69134E3B7BCD3E81E402213ECEC2D7520B99EC1CE203AEFF8590DB688C4F77D8CAFB19AFC1BD6U6H" TargetMode="External"/><Relationship Id="rId23" Type="http://schemas.openxmlformats.org/officeDocument/2006/relationships/fontTable" Target="fontTable.xml"/><Relationship Id="rId10" Type="http://schemas.openxmlformats.org/officeDocument/2006/relationships/hyperlink" Target="consultantplus://offline/ref=313E7ED881B1B4F69134E3B7BCD3E81E402213ECEC2D7520B99EC1CE203AEFF84B0DEE84C6FF638CA0A4CCAD5D3088FE285FB9490B74DAAFD5U3H" TargetMode="External"/><Relationship Id="rId19" Type="http://schemas.openxmlformats.org/officeDocument/2006/relationships/hyperlink" Target="consultantplus://offline/ref=313E7ED881B1B4F69134E3B7BCD3E81E402713EBE32D7520B99EC1CE203AEFF84B0DEE84C6FF628BA4A4CCAD5D3088FE285FB9490B74DAAFD5U3H" TargetMode="External"/><Relationship Id="rId4" Type="http://schemas.openxmlformats.org/officeDocument/2006/relationships/hyperlink" Target="consultantplus://offline/ref=313E7ED881B1B4F69134E3B7BCD3E81E402713ECED297520B99EC1CE203AEFF84B0DEE84C6FF668CAEA4CCAD5D3088FE285FB9490B74DAAFD5U3H" TargetMode="External"/><Relationship Id="rId9" Type="http://schemas.openxmlformats.org/officeDocument/2006/relationships/hyperlink" Target="consultantplus://offline/ref=313E7ED881B1B4F69134E3B7BCD3E81E402713EBE32D7520B99EC1CE203AEFF84B0DEE84CEFB6687F3FEDCA914678DE22049A7431574DDU9H" TargetMode="External"/><Relationship Id="rId14" Type="http://schemas.openxmlformats.org/officeDocument/2006/relationships/hyperlink" Target="consultantplus://offline/ref=313E7ED881B1B4F69134E3B7BCD3E81E402213ECEC2D7520B99EC1CE203AEFF8590DB688C4F77D8CAFB19AFC1BD6U6H" TargetMode="External"/><Relationship Id="rId22" Type="http://schemas.openxmlformats.org/officeDocument/2006/relationships/hyperlink" Target="consultantplus://offline/ref=313E7ED881B1B4F69134E3B7BCD3E81E402213ECEC2D7520B99EC1CE203AEFF8590DB688C4F77D8CAFB19AFC1BD6U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1417</Words>
  <Characters>8077</Characters>
  <Application>Microsoft Office Word</Application>
  <DocSecurity>0</DocSecurity>
  <Lines>67</Lines>
  <Paragraphs>18</Paragraphs>
  <ScaleCrop>false</ScaleCrop>
  <Company/>
  <LinksUpToDate>false</LinksUpToDate>
  <CharactersWithSpaces>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2023-08-28T07:20:00Z</dcterms:created>
  <dcterms:modified xsi:type="dcterms:W3CDTF">2023-08-28T07:22:00Z</dcterms:modified>
</cp:coreProperties>
</file>